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606" w:firstLineChars="500"/>
        <w:rPr>
          <w:rFonts w:hint="eastAsia" w:asciiTheme="minorEastAsia" w:hAnsiTheme="minorEastAsia" w:eastAsiaTheme="minorEastAsia"/>
          <w:b/>
          <w:sz w:val="32"/>
          <w:szCs w:val="21"/>
          <w:lang w:eastAsia="zh-CN"/>
        </w:rPr>
      </w:pPr>
      <w:r>
        <w:rPr>
          <w:rFonts w:hint="eastAsia" w:asciiTheme="minorEastAsia" w:hAnsiTheme="minorEastAsia"/>
          <w:b/>
          <w:sz w:val="32"/>
          <w:szCs w:val="21"/>
          <w:lang w:eastAsia="zh-CN"/>
        </w:rPr>
        <w:t>北京金色农华种业科技股份有限公司</w:t>
      </w:r>
      <w:r>
        <w:rPr>
          <w:rFonts w:hint="eastAsia" w:asciiTheme="minorEastAsia" w:hAnsiTheme="minorEastAsia"/>
          <w:b/>
          <w:sz w:val="32"/>
          <w:szCs w:val="21"/>
        </w:rPr>
        <w:t>招聘</w:t>
      </w:r>
      <w:r>
        <w:rPr>
          <w:rFonts w:hint="eastAsia" w:asciiTheme="minorEastAsia" w:hAnsiTheme="minorEastAsia"/>
          <w:b/>
          <w:sz w:val="32"/>
          <w:szCs w:val="21"/>
          <w:lang w:eastAsia="zh-CN"/>
        </w:rPr>
        <w:t>简章</w:t>
      </w:r>
    </w:p>
    <w:p>
      <w:pPr>
        <w:spacing w:line="360" w:lineRule="auto"/>
        <w:ind w:firstLine="420" w:firstLineChars="200"/>
        <w:rPr>
          <w:rFonts w:asciiTheme="minorEastAsia" w:hAnsiTheme="minorEastAsia"/>
          <w:szCs w:val="21"/>
        </w:rPr>
      </w:pPr>
      <w:r>
        <w:rPr>
          <w:rFonts w:hint="eastAsia" w:asciiTheme="minorEastAsia" w:hAnsiTheme="minorEastAsia"/>
          <w:szCs w:val="21"/>
        </w:rPr>
        <w:t>大北农集团是以邵根伙博士为代表的青年学农知识分子创立的农业高科技企业。自1993年创建以来，大北农集团始终秉承“报国兴农、争创第一、共同发展”的企业理念， 致力于以科技创新推动我国现代农</w:t>
      </w:r>
      <w:bookmarkStart w:id="0" w:name="_GoBack"/>
      <w:bookmarkEnd w:id="0"/>
      <w:r>
        <w:rPr>
          <w:rFonts w:hint="eastAsia" w:asciiTheme="minorEastAsia" w:hAnsiTheme="minorEastAsia"/>
          <w:szCs w:val="21"/>
        </w:rPr>
        <w:t>业发展。2010年，大北农集团在深圳证券交易所挂牌上市（股票代码：002385），成功登陆资本市场。</w:t>
      </w:r>
    </w:p>
    <w:p>
      <w:pPr>
        <w:spacing w:line="360" w:lineRule="auto"/>
        <w:ind w:firstLine="420" w:firstLineChars="200"/>
        <w:rPr>
          <w:rFonts w:asciiTheme="minorEastAsia" w:hAnsiTheme="minorEastAsia"/>
          <w:szCs w:val="21"/>
        </w:rPr>
      </w:pPr>
      <w:r>
        <w:rPr>
          <w:rFonts w:hint="eastAsia" w:asciiTheme="minorEastAsia" w:hAnsiTheme="minorEastAsia"/>
          <w:szCs w:val="21"/>
        </w:rPr>
        <w:t>大北农集团主营业务有饲料、养猪、水产、疫苗、作物、农业互联网六大产业，拥有近20000名员工、1500多人的核心研发团队、120多家生产基地和300多家分子公司，在全国建有10000多个基层科技推广服务网点；拥有5个国家级科研平台，4家国家农业产业化重点龙头企业，23家国家级高新技术企业，建有北京市首家民营企业院士专家工作站，中关村科技园海淀园博士后工作站分站。</w:t>
      </w:r>
    </w:p>
    <w:p>
      <w:pPr>
        <w:spacing w:line="460" w:lineRule="exact"/>
        <w:ind w:left="-424" w:leftChars="-202" w:right="187" w:rightChars="89" w:firstLine="840" w:firstLineChars="400"/>
        <w:rPr>
          <w:rFonts w:asciiTheme="minorEastAsia" w:hAnsiTheme="minorEastAsia"/>
          <w:szCs w:val="21"/>
        </w:rPr>
      </w:pPr>
      <w:r>
        <w:rPr>
          <w:rFonts w:hint="eastAsia" w:asciiTheme="minorEastAsia" w:hAnsiTheme="minorEastAsia"/>
          <w:szCs w:val="21"/>
        </w:rPr>
        <w:t>北京金色农华种业科技股份有限公司是大北农集团全资子公司，主要经营绿色良种，于2001年10</w:t>
      </w:r>
    </w:p>
    <w:p>
      <w:pPr>
        <w:spacing w:line="460" w:lineRule="exact"/>
        <w:ind w:right="187" w:rightChars="89"/>
        <w:rPr>
          <w:rFonts w:asciiTheme="minorEastAsia" w:hAnsiTheme="minorEastAsia"/>
          <w:szCs w:val="21"/>
        </w:rPr>
      </w:pPr>
      <w:r>
        <w:rPr>
          <w:rFonts w:hint="eastAsia" w:asciiTheme="minorEastAsia" w:hAnsiTheme="minorEastAsia"/>
          <w:szCs w:val="21"/>
        </w:rPr>
        <w:t>月成立的集科研、繁育、生产、加工、推广为一体的大型种业科技企业。公司以“创建国际一流种业科技企业”为发展目标，致力于以科技创新强盛民族种业。目前，公司主营玉米、水稻大田作物良种，拥有全资子公司北京金色丰度种业科技有限公司、江西先农种业有限公司、江西赣兴种业有限责任公司、湖南金色农华种业科技有限公司、湖北华占种业科技有限公司，建立了遍布全国的推广服务机构，拥有“作物生物育种国家地方联合工程实验室”，是国内领先的种业高科技企业。</w:t>
      </w:r>
    </w:p>
    <w:p>
      <w:pPr>
        <w:spacing w:line="460" w:lineRule="exact"/>
        <w:ind w:right="187" w:rightChars="89" w:firstLine="525" w:firstLineChars="250"/>
        <w:rPr>
          <w:rFonts w:asciiTheme="minorEastAsia" w:hAnsiTheme="minorEastAsia"/>
          <w:szCs w:val="21"/>
        </w:rPr>
      </w:pPr>
      <w:r>
        <w:rPr>
          <w:rFonts w:hint="eastAsia" w:asciiTheme="minorEastAsia" w:hAnsiTheme="minorEastAsia"/>
          <w:szCs w:val="21"/>
        </w:rPr>
        <w:t>历经十九年的发展，公司已成为中国民族种业企业的优秀代表，为我国粮食安全和种业强盛贡献着自己的力量，正向着“国际一流种业科技企业”的宏伟目标奋进。</w:t>
      </w:r>
    </w:p>
    <w:tbl>
      <w:tblPr>
        <w:tblStyle w:val="5"/>
        <w:tblW w:w="8505" w:type="dxa"/>
        <w:tblInd w:w="94" w:type="dxa"/>
        <w:tblLayout w:type="autofit"/>
        <w:tblCellMar>
          <w:top w:w="0" w:type="dxa"/>
          <w:left w:w="108" w:type="dxa"/>
          <w:bottom w:w="0" w:type="dxa"/>
          <w:right w:w="108" w:type="dxa"/>
        </w:tblCellMar>
      </w:tblPr>
      <w:tblGrid>
        <w:gridCol w:w="1559"/>
        <w:gridCol w:w="1276"/>
        <w:gridCol w:w="3543"/>
        <w:gridCol w:w="2127"/>
      </w:tblGrid>
      <w:tr>
        <w:tblPrEx>
          <w:tblCellMar>
            <w:top w:w="0" w:type="dxa"/>
            <w:left w:w="108" w:type="dxa"/>
            <w:bottom w:w="0" w:type="dxa"/>
            <w:right w:w="108" w:type="dxa"/>
          </w:tblCellMar>
        </w:tblPrEx>
        <w:trPr>
          <w:trHeight w:val="425" w:hRule="atLeast"/>
        </w:trPr>
        <w:tc>
          <w:tcPr>
            <w:tcW w:w="1559" w:type="dxa"/>
            <w:tcBorders>
              <w:top w:val="single" w:color="auto" w:sz="4" w:space="0"/>
              <w:left w:val="nil"/>
              <w:bottom w:val="single" w:color="auto" w:sz="4" w:space="0"/>
              <w:right w:val="single" w:color="auto" w:sz="4" w:space="0"/>
            </w:tcBorders>
            <w:shd w:val="clear" w:color="000000" w:fill="F79646"/>
            <w:noWrap/>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岗  位</w:t>
            </w:r>
          </w:p>
        </w:tc>
        <w:tc>
          <w:tcPr>
            <w:tcW w:w="1276" w:type="dxa"/>
            <w:tcBorders>
              <w:top w:val="single" w:color="auto" w:sz="4" w:space="0"/>
              <w:left w:val="nil"/>
              <w:bottom w:val="single" w:color="auto" w:sz="4" w:space="0"/>
              <w:right w:val="single" w:color="auto" w:sz="4" w:space="0"/>
            </w:tcBorders>
            <w:shd w:val="clear" w:color="000000" w:fill="F79646"/>
            <w:noWrap/>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学  历</w:t>
            </w:r>
          </w:p>
        </w:tc>
        <w:tc>
          <w:tcPr>
            <w:tcW w:w="3543" w:type="dxa"/>
            <w:tcBorders>
              <w:top w:val="single" w:color="auto" w:sz="4" w:space="0"/>
              <w:left w:val="nil"/>
              <w:bottom w:val="single" w:color="auto" w:sz="4" w:space="0"/>
              <w:right w:val="single" w:color="auto" w:sz="4" w:space="0"/>
            </w:tcBorders>
            <w:shd w:val="clear" w:color="000000" w:fill="F79646"/>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专  业 要 求</w:t>
            </w:r>
          </w:p>
        </w:tc>
        <w:tc>
          <w:tcPr>
            <w:tcW w:w="2127" w:type="dxa"/>
            <w:tcBorders>
              <w:top w:val="single" w:color="auto" w:sz="4" w:space="0"/>
              <w:left w:val="nil"/>
              <w:bottom w:val="single" w:color="auto" w:sz="4" w:space="0"/>
              <w:right w:val="single" w:color="auto" w:sz="4" w:space="0"/>
            </w:tcBorders>
            <w:shd w:val="clear" w:color="000000" w:fill="F79646"/>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工作地点</w:t>
            </w:r>
          </w:p>
        </w:tc>
      </w:tr>
      <w:tr>
        <w:tblPrEx>
          <w:tblCellMar>
            <w:top w:w="0" w:type="dxa"/>
            <w:left w:w="108" w:type="dxa"/>
            <w:bottom w:w="0" w:type="dxa"/>
            <w:right w:w="108" w:type="dxa"/>
          </w:tblCellMar>
        </w:tblPrEx>
        <w:trPr>
          <w:trHeight w:val="503" w:hRule="atLeast"/>
        </w:trPr>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销售主管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专科及以上</w:t>
            </w:r>
          </w:p>
        </w:tc>
        <w:tc>
          <w:tcPr>
            <w:tcW w:w="35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农学、园艺等相关专业</w:t>
            </w:r>
          </w:p>
        </w:tc>
        <w:tc>
          <w:tcPr>
            <w:tcW w:w="2127"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进贤温圳</w:t>
            </w:r>
          </w:p>
        </w:tc>
      </w:tr>
      <w:tr>
        <w:tblPrEx>
          <w:tblCellMar>
            <w:top w:w="0" w:type="dxa"/>
            <w:left w:w="108" w:type="dxa"/>
            <w:bottom w:w="0" w:type="dxa"/>
            <w:right w:w="108" w:type="dxa"/>
          </w:tblCellMar>
        </w:tblPrEx>
        <w:trPr>
          <w:trHeight w:val="425" w:hRule="atLeast"/>
        </w:trPr>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区域经理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专科及以上</w:t>
            </w:r>
          </w:p>
        </w:tc>
        <w:tc>
          <w:tcPr>
            <w:tcW w:w="3543" w:type="dxa"/>
            <w:tcBorders>
              <w:top w:val="nil"/>
              <w:left w:val="nil"/>
              <w:bottom w:val="single" w:color="auto" w:sz="4" w:space="0"/>
              <w:right w:val="single" w:color="auto" w:sz="4" w:space="0"/>
            </w:tcBorders>
            <w:shd w:val="clear" w:color="auto" w:fill="auto"/>
          </w:tcPr>
          <w:p>
            <w:pPr>
              <w:jc w:val="center"/>
            </w:pPr>
            <w:r>
              <w:rPr>
                <w:rFonts w:hint="eastAsia" w:cs="宋体" w:asciiTheme="minorEastAsia" w:hAnsiTheme="minorEastAsia"/>
                <w:color w:val="000000"/>
                <w:kern w:val="0"/>
                <w:szCs w:val="21"/>
              </w:rPr>
              <w:t>农学、园艺等相关专业</w:t>
            </w:r>
          </w:p>
        </w:tc>
        <w:tc>
          <w:tcPr>
            <w:tcW w:w="2127"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全省</w:t>
            </w:r>
          </w:p>
        </w:tc>
      </w:tr>
      <w:tr>
        <w:tblPrEx>
          <w:tblCellMar>
            <w:top w:w="0" w:type="dxa"/>
            <w:left w:w="108" w:type="dxa"/>
            <w:bottom w:w="0" w:type="dxa"/>
            <w:right w:w="108" w:type="dxa"/>
          </w:tblCellMar>
        </w:tblPrEx>
        <w:trPr>
          <w:trHeight w:val="416" w:hRule="atLeast"/>
        </w:trPr>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会计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本科及以上</w:t>
            </w:r>
          </w:p>
        </w:tc>
        <w:tc>
          <w:tcPr>
            <w:tcW w:w="3543" w:type="dxa"/>
            <w:tcBorders>
              <w:top w:val="nil"/>
              <w:left w:val="nil"/>
              <w:bottom w:val="single" w:color="auto" w:sz="4" w:space="0"/>
              <w:right w:val="single" w:color="auto" w:sz="4" w:space="0"/>
            </w:tcBorders>
            <w:shd w:val="clear" w:color="auto" w:fill="auto"/>
          </w:tcPr>
          <w:p>
            <w:pPr>
              <w:jc w:val="center"/>
              <w:rPr>
                <w:rFonts w:hint="eastAsia" w:eastAsiaTheme="minorEastAsia"/>
                <w:lang w:eastAsia="zh-CN"/>
              </w:rPr>
            </w:pPr>
            <w:r>
              <w:rPr>
                <w:rFonts w:hint="eastAsia" w:cs="宋体" w:asciiTheme="minorEastAsia" w:hAnsiTheme="minorEastAsia"/>
                <w:color w:val="000000"/>
                <w:kern w:val="0"/>
                <w:szCs w:val="21"/>
                <w:lang w:eastAsia="zh-CN"/>
              </w:rPr>
              <w:t>会计专业</w:t>
            </w:r>
          </w:p>
        </w:tc>
        <w:tc>
          <w:tcPr>
            <w:tcW w:w="2127"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进贤温圳</w:t>
            </w:r>
          </w:p>
        </w:tc>
      </w:tr>
    </w:tbl>
    <w:p>
      <w:pPr>
        <w:spacing w:line="360" w:lineRule="auto"/>
        <w:rPr>
          <w:rFonts w:asciiTheme="minorEastAsia" w:hAnsiTheme="minorEastAsia"/>
          <w:color w:val="000000"/>
          <w:szCs w:val="21"/>
          <w:shd w:val="clear" w:color="auto" w:fill="FFFFFF"/>
        </w:rPr>
      </w:pPr>
    </w:p>
    <w:p>
      <w:pPr>
        <w:spacing w:line="360" w:lineRule="auto"/>
        <w:ind w:left="1136" w:hanging="1136" w:hangingChars="539"/>
        <w:rPr>
          <w:rFonts w:hint="eastAsia" w:asciiTheme="minorEastAsia" w:hAnsiTheme="minorEastAsia"/>
          <w:color w:val="000000"/>
          <w:szCs w:val="21"/>
          <w:shd w:val="clear" w:color="auto" w:fill="FFFFFF"/>
        </w:rPr>
      </w:pPr>
      <w:r>
        <w:rPr>
          <w:rFonts w:hint="eastAsia" w:asciiTheme="minorEastAsia" w:hAnsiTheme="minorEastAsia"/>
          <w:b/>
          <w:color w:val="000000"/>
          <w:szCs w:val="21"/>
          <w:highlight w:val="yellow"/>
          <w:shd w:val="clear" w:color="auto" w:fill="FFFFFF"/>
        </w:rPr>
        <w:t>全面薪酬：</w:t>
      </w:r>
      <w:r>
        <w:rPr>
          <w:rFonts w:hint="eastAsia" w:asciiTheme="minorEastAsia" w:hAnsiTheme="minorEastAsia"/>
          <w:color w:val="000000"/>
          <w:szCs w:val="21"/>
          <w:shd w:val="clear" w:color="auto" w:fill="FFFFFF"/>
        </w:rPr>
        <w:t>=月工资+ 绩效工资 + 年终奖 + 节日礼金 +六险一金  + 出差补助 + 电话补助 + 带薪年假 + 员工旅游+  探亲假 + 员工持股。</w:t>
      </w:r>
    </w:p>
    <w:p>
      <w:pPr>
        <w:spacing w:line="460" w:lineRule="exact"/>
        <w:ind w:left="1238" w:hanging="1238" w:hangingChars="587"/>
        <w:rPr>
          <w:rFonts w:asciiTheme="minorEastAsia" w:hAnsiTheme="minorEastAsia"/>
          <w:color w:val="000000"/>
          <w:szCs w:val="21"/>
          <w:shd w:val="clear" w:color="auto" w:fill="FFFFFF"/>
        </w:rPr>
      </w:pPr>
      <w:r>
        <w:rPr>
          <w:rFonts w:hint="eastAsia" w:asciiTheme="minorEastAsia" w:hAnsiTheme="minorEastAsia"/>
          <w:b/>
          <w:color w:val="000000"/>
          <w:szCs w:val="21"/>
          <w:highlight w:val="yellow"/>
          <w:shd w:val="clear" w:color="auto" w:fill="FFFFFF"/>
        </w:rPr>
        <w:t>晋升培训：</w:t>
      </w:r>
      <w:r>
        <w:rPr>
          <w:rFonts w:hint="eastAsia" w:asciiTheme="minorEastAsia" w:hAnsiTheme="minorEastAsia"/>
          <w:color w:val="000000"/>
          <w:szCs w:val="21"/>
          <w:shd w:val="clear" w:color="auto" w:fill="FFFFFF"/>
        </w:rPr>
        <w:t>= 新员工入职培训 + 新创业伙伴训练营 + 在职员工技能培训 + 干部熔炼营 + 梯队集中营 + EMBA(中国农业大学、中国人民大学、清华大学、武汉大学、厦门大学等等) +高管研修班。</w:t>
      </w:r>
    </w:p>
    <w:p>
      <w:pPr>
        <w:spacing w:line="460" w:lineRule="exact"/>
        <w:ind w:left="1238" w:hanging="1238" w:hangingChars="587"/>
        <w:rPr>
          <w:rFonts w:asciiTheme="minorEastAsia" w:hAnsiTheme="minorEastAsia"/>
          <w:color w:val="000000"/>
          <w:szCs w:val="21"/>
          <w:shd w:val="clear" w:color="auto" w:fill="FFFFFF"/>
        </w:rPr>
      </w:pPr>
      <w:r>
        <w:rPr>
          <w:rFonts w:hint="eastAsia" w:asciiTheme="minorEastAsia" w:hAnsiTheme="minorEastAsia"/>
          <w:b/>
          <w:color w:val="000000"/>
          <w:szCs w:val="21"/>
          <w:highlight w:val="yellow"/>
          <w:shd w:val="clear" w:color="auto" w:fill="FFFFFF"/>
        </w:rPr>
        <w:t>联系咨询：</w:t>
      </w:r>
      <w:r>
        <w:rPr>
          <w:rFonts w:hint="eastAsia" w:asciiTheme="minorEastAsia" w:hAnsiTheme="minorEastAsia"/>
          <w:color w:val="000000"/>
          <w:szCs w:val="21"/>
          <w:shd w:val="clear" w:color="auto" w:fill="FFFFFF"/>
          <w:lang w:eastAsia="zh-CN"/>
        </w:rPr>
        <w:t>邹</w:t>
      </w:r>
      <w:r>
        <w:rPr>
          <w:rFonts w:hint="eastAsia" w:asciiTheme="minorEastAsia" w:hAnsiTheme="minorEastAsia"/>
          <w:color w:val="000000"/>
          <w:szCs w:val="21"/>
          <w:shd w:val="clear" w:color="auto" w:fill="FFFFFF"/>
        </w:rPr>
        <w:t>老师</w:t>
      </w:r>
    </w:p>
    <w:p>
      <w:pPr>
        <w:spacing w:line="460" w:lineRule="exact"/>
        <w:ind w:left="1238" w:hanging="1238" w:hangingChars="587"/>
        <w:rPr>
          <w:rFonts w:asciiTheme="minorEastAsia" w:hAnsiTheme="minorEastAsia"/>
          <w:color w:val="000000"/>
          <w:szCs w:val="21"/>
          <w:shd w:val="clear" w:color="auto" w:fill="FFFFFF"/>
        </w:rPr>
      </w:pPr>
      <w:r>
        <w:rPr>
          <w:rFonts w:hint="eastAsia" w:asciiTheme="minorEastAsia" w:hAnsiTheme="minorEastAsia"/>
          <w:b/>
          <w:color w:val="000000"/>
          <w:szCs w:val="21"/>
          <w:highlight w:val="yellow"/>
          <w:shd w:val="clear" w:color="auto" w:fill="FFFFFF"/>
        </w:rPr>
        <w:t>联系电话：</w:t>
      </w:r>
      <w:r>
        <w:rPr>
          <w:rFonts w:hint="eastAsia" w:asciiTheme="minorEastAsia" w:hAnsiTheme="minorEastAsia"/>
          <w:color w:val="000000"/>
          <w:szCs w:val="21"/>
          <w:shd w:val="clear" w:color="auto" w:fill="FFFFFF"/>
        </w:rPr>
        <w:t xml:space="preserve"> </w:t>
      </w:r>
      <w:r>
        <w:rPr>
          <w:rFonts w:hint="eastAsia" w:asciiTheme="minorEastAsia" w:hAnsiTheme="minorEastAsia"/>
          <w:color w:val="000000"/>
          <w:szCs w:val="21"/>
          <w:shd w:val="clear" w:color="auto" w:fill="FFFFFF"/>
          <w:lang w:val="en-US" w:eastAsia="zh-CN"/>
        </w:rPr>
        <w:t>15970463168</w:t>
      </w:r>
      <w:r>
        <w:rPr>
          <w:rFonts w:hint="eastAsia" w:asciiTheme="minorEastAsia" w:hAnsiTheme="minorEastAsia"/>
          <w:color w:val="000000"/>
          <w:szCs w:val="21"/>
          <w:shd w:val="clear" w:color="auto" w:fill="FFFFFF"/>
        </w:rPr>
        <w:t>（微信同号）</w:t>
      </w:r>
    </w:p>
    <w:p>
      <w:pPr>
        <w:spacing w:line="460" w:lineRule="exact"/>
        <w:ind w:left="1238" w:hanging="1238" w:hangingChars="587"/>
        <w:rPr>
          <w:rFonts w:hint="default" w:asciiTheme="minorEastAsia" w:hAnsiTheme="minorEastAsia"/>
          <w:color w:val="000000"/>
          <w:szCs w:val="21"/>
          <w:shd w:val="clear" w:color="auto" w:fill="FFFFFF"/>
          <w:lang w:val="en-US"/>
        </w:rPr>
      </w:pPr>
      <w:r>
        <w:rPr>
          <w:rFonts w:hint="eastAsia" w:asciiTheme="minorEastAsia" w:hAnsiTheme="minorEastAsia"/>
          <w:b/>
          <w:color w:val="000000"/>
          <w:szCs w:val="21"/>
          <w:highlight w:val="yellow"/>
          <w:shd w:val="clear" w:color="auto" w:fill="FFFFFF"/>
        </w:rPr>
        <w:t>公司邮箱：</w:t>
      </w:r>
      <w:r>
        <w:rPr>
          <w:rFonts w:hint="eastAsia" w:asciiTheme="minorEastAsia" w:hAnsiTheme="minorEastAsia"/>
          <w:color w:val="000000"/>
          <w:szCs w:val="21"/>
          <w:shd w:val="clear" w:color="auto" w:fill="FFFFFF"/>
          <w:lang w:val="en-US" w:eastAsia="zh-CN"/>
        </w:rPr>
        <w:t>18984541@qq.com</w:t>
      </w:r>
    </w:p>
    <w:p>
      <w:pPr>
        <w:spacing w:line="460" w:lineRule="exact"/>
        <w:ind w:left="1233" w:hanging="1232" w:hangingChars="587"/>
        <w:rPr>
          <w:rFonts w:asciiTheme="minorEastAsia" w:hAnsiTheme="minorEastAsia"/>
          <w:color w:val="000000"/>
          <w:szCs w:val="21"/>
          <w:shd w:val="clear" w:color="auto" w:fill="FFFFFF"/>
        </w:rPr>
      </w:pPr>
    </w:p>
    <w:p>
      <w:pPr>
        <w:spacing w:line="400" w:lineRule="exact"/>
        <w:ind w:firstLine="420" w:firstLineChars="200"/>
        <w:rPr>
          <w:rFonts w:cs="Helvetica" w:asciiTheme="minorEastAsia" w:hAnsiTheme="minorEastAsia"/>
          <w:color w:val="FF0000"/>
          <w:kern w:val="0"/>
          <w:szCs w:val="21"/>
        </w:rPr>
      </w:pPr>
      <w:r>
        <w:rPr>
          <w:rFonts w:hint="eastAsia" w:cs="Helvetica" w:asciiTheme="minorEastAsia" w:hAnsiTheme="minorEastAsia"/>
          <w:color w:val="FF0000"/>
          <w:kern w:val="0"/>
          <w:szCs w:val="21"/>
        </w:rPr>
        <w:t>如果你有梦想，有实力，有开拓精神并愿意迎接挑战，欢迎加入我们的团队，我们为你提供大平台、大机遇、大发展。发送简历并命名“姓名+申请职位+地区”至公司邮箱。</w:t>
      </w:r>
    </w:p>
    <w:p>
      <w:pPr>
        <w:spacing w:line="400" w:lineRule="exact"/>
        <w:ind w:firstLine="420" w:firstLineChars="200"/>
        <w:rPr>
          <w:rFonts w:cs="Helvetica" w:asciiTheme="minorEastAsia" w:hAnsiTheme="minorEastAsia"/>
          <w:color w:val="3E3E3E"/>
          <w:kern w:val="0"/>
          <w:szCs w:val="21"/>
        </w:rPr>
      </w:pPr>
      <w:r>
        <w:rPr>
          <w:rFonts w:hint="eastAsia" w:cs="Helvetica" w:asciiTheme="minorEastAsia" w:hAnsiTheme="minorEastAsia"/>
          <w:color w:val="3E3E3E"/>
          <w:kern w:val="0"/>
          <w:szCs w:val="21"/>
        </w:rPr>
        <w:t>我们相信，你不仅将获得在行业创新前沿的宝贵工作经历、富有竞争力的薪酬待遇，更将开启一个拥有远大前途的个人事业未来。</w:t>
      </w:r>
    </w:p>
    <w:p>
      <w:pPr>
        <w:spacing w:line="460" w:lineRule="exact"/>
        <w:ind w:left="1612" w:leftChars="132" w:hanging="1335" w:hangingChars="636"/>
        <w:rPr>
          <w:rFonts w:asciiTheme="minorEastAsia" w:hAnsiTheme="minorEastAsia"/>
          <w:color w:val="000000"/>
          <w:szCs w:val="21"/>
          <w:shd w:val="clear" w:color="auto" w:fill="FFFFFF"/>
        </w:rPr>
      </w:pPr>
    </w:p>
    <w:p>
      <w:pPr>
        <w:spacing w:line="360" w:lineRule="auto"/>
        <w:ind w:firstLine="420" w:firstLineChars="200"/>
        <w:rPr>
          <w:rFonts w:asciiTheme="minorEastAsia" w:hAnsiTheme="minorEastAsia"/>
          <w:color w:val="000000"/>
          <w:szCs w:val="21"/>
          <w:shd w:val="clear" w:color="auto" w:fill="FFFFFF"/>
        </w:rPr>
      </w:pPr>
    </w:p>
    <w:p>
      <w:pPr>
        <w:spacing w:line="360" w:lineRule="auto"/>
        <w:ind w:firstLine="420" w:firstLineChars="200"/>
        <w:rPr>
          <w:rFonts w:asciiTheme="minorEastAsia" w:hAnsiTheme="minorEastAsia"/>
          <w:color w:val="000000"/>
          <w:szCs w:val="21"/>
          <w:shd w:val="clear" w:color="auto" w:fill="FFFFFF"/>
        </w:rPr>
      </w:pPr>
    </w:p>
    <w:p>
      <w:pPr>
        <w:spacing w:line="360" w:lineRule="auto"/>
        <w:ind w:firstLine="420" w:firstLineChars="200"/>
        <w:rPr>
          <w:rFonts w:asciiTheme="minorEastAsia" w:hAnsiTheme="minorEastAsia"/>
          <w:color w:val="000000"/>
          <w:szCs w:val="21"/>
          <w:shd w:val="clear" w:color="auto" w:fill="FFFFFF"/>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4A05"/>
    <w:rsid w:val="00011288"/>
    <w:rsid w:val="00026190"/>
    <w:rsid w:val="00030B07"/>
    <w:rsid w:val="00071D07"/>
    <w:rsid w:val="000F4AEE"/>
    <w:rsid w:val="00131916"/>
    <w:rsid w:val="00145428"/>
    <w:rsid w:val="00147936"/>
    <w:rsid w:val="00184B39"/>
    <w:rsid w:val="001A3A2A"/>
    <w:rsid w:val="001A415C"/>
    <w:rsid w:val="001C3690"/>
    <w:rsid w:val="001E5E7E"/>
    <w:rsid w:val="00203F5C"/>
    <w:rsid w:val="00254755"/>
    <w:rsid w:val="002E0DFC"/>
    <w:rsid w:val="0030360E"/>
    <w:rsid w:val="00326AC6"/>
    <w:rsid w:val="003532DC"/>
    <w:rsid w:val="003536F0"/>
    <w:rsid w:val="0037732A"/>
    <w:rsid w:val="00404114"/>
    <w:rsid w:val="00442C32"/>
    <w:rsid w:val="00453DE5"/>
    <w:rsid w:val="004C03AB"/>
    <w:rsid w:val="005025D9"/>
    <w:rsid w:val="00506F9F"/>
    <w:rsid w:val="005342E5"/>
    <w:rsid w:val="005349F2"/>
    <w:rsid w:val="00573217"/>
    <w:rsid w:val="0058405F"/>
    <w:rsid w:val="00620406"/>
    <w:rsid w:val="00627E52"/>
    <w:rsid w:val="006A6252"/>
    <w:rsid w:val="006F3AD8"/>
    <w:rsid w:val="00713112"/>
    <w:rsid w:val="00763B2B"/>
    <w:rsid w:val="007A2EC3"/>
    <w:rsid w:val="007C67AA"/>
    <w:rsid w:val="0084144A"/>
    <w:rsid w:val="0084278B"/>
    <w:rsid w:val="00874DA1"/>
    <w:rsid w:val="00897261"/>
    <w:rsid w:val="008A0EA2"/>
    <w:rsid w:val="00923A74"/>
    <w:rsid w:val="009C4A05"/>
    <w:rsid w:val="009E2019"/>
    <w:rsid w:val="00A0555A"/>
    <w:rsid w:val="00A123E3"/>
    <w:rsid w:val="00A20ACB"/>
    <w:rsid w:val="00A26431"/>
    <w:rsid w:val="00A366DE"/>
    <w:rsid w:val="00A4349E"/>
    <w:rsid w:val="00A52219"/>
    <w:rsid w:val="00A54061"/>
    <w:rsid w:val="00A8695B"/>
    <w:rsid w:val="00AE2ECA"/>
    <w:rsid w:val="00BA58BC"/>
    <w:rsid w:val="00BB20EB"/>
    <w:rsid w:val="00BB58E2"/>
    <w:rsid w:val="00BB6235"/>
    <w:rsid w:val="00BC5F1E"/>
    <w:rsid w:val="00BD5B00"/>
    <w:rsid w:val="00C35736"/>
    <w:rsid w:val="00CE7954"/>
    <w:rsid w:val="00CF1B22"/>
    <w:rsid w:val="00D216FD"/>
    <w:rsid w:val="00D30DCC"/>
    <w:rsid w:val="00D46301"/>
    <w:rsid w:val="00DD365D"/>
    <w:rsid w:val="00DE0D5E"/>
    <w:rsid w:val="00DE3012"/>
    <w:rsid w:val="00E30938"/>
    <w:rsid w:val="00E43D8F"/>
    <w:rsid w:val="00E6471C"/>
    <w:rsid w:val="00E86AC3"/>
    <w:rsid w:val="00EA15DC"/>
    <w:rsid w:val="00EC0122"/>
    <w:rsid w:val="00F068D8"/>
    <w:rsid w:val="00F56E03"/>
    <w:rsid w:val="00F76634"/>
    <w:rsid w:val="00F77A6C"/>
    <w:rsid w:val="00FA4759"/>
    <w:rsid w:val="00FB00F3"/>
    <w:rsid w:val="00FC3ED7"/>
    <w:rsid w:val="00FD3595"/>
    <w:rsid w:val="070E4A6A"/>
    <w:rsid w:val="0FD1745A"/>
    <w:rsid w:val="100802EF"/>
    <w:rsid w:val="160A076C"/>
    <w:rsid w:val="23907B85"/>
    <w:rsid w:val="394D606D"/>
    <w:rsid w:val="424D5D9F"/>
    <w:rsid w:val="4B956010"/>
    <w:rsid w:val="52075AD2"/>
    <w:rsid w:val="54837463"/>
    <w:rsid w:val="56810B42"/>
    <w:rsid w:val="5C3457CB"/>
    <w:rsid w:val="5CB618DD"/>
    <w:rsid w:val="610804BD"/>
    <w:rsid w:val="62C04C73"/>
    <w:rsid w:val="6A9C32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styleId="9">
    <w:name w:val="Placeholder Text"/>
    <w:basedOn w:val="6"/>
    <w:unhideWhenUsed/>
    <w:uiPriority w:val="99"/>
    <w:rPr>
      <w:color w:val="808080"/>
    </w:rPr>
  </w:style>
  <w:style w:type="character" w:customStyle="1" w:styleId="10">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2EE8F-8350-4474-89A9-C7D19E383CB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227</Words>
  <Characters>1300</Characters>
  <Lines>10</Lines>
  <Paragraphs>3</Paragraphs>
  <TotalTime>209</TotalTime>
  <ScaleCrop>false</ScaleCrop>
  <LinksUpToDate>false</LinksUpToDate>
  <CharactersWithSpaces>1524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2020-05-20T12:59:00Z</dcterms:created>
  <dc:creator>china</dc:creator>
  <cp:lastModifiedBy>邹香红</cp:lastModifiedBy>
  <cp:lastPrinted>2020-09-23T08:27:00Z</cp:lastPrinted>
  <dcterms:modified xsi:type="dcterms:W3CDTF">2021-03-01T08:07:44Z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